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0F07" w:rsidRPr="00090CD0" w:rsidRDefault="00C10F07" w:rsidP="00090CD0">
      <w:pPr>
        <w:spacing w:after="0" w:line="480" w:lineRule="auto"/>
        <w:jc w:val="center"/>
        <w:rPr>
          <w:rFonts w:ascii="Times New Roman" w:hAnsi="Times New Roman" w:cs="Times New Roman"/>
          <w:sz w:val="24"/>
          <w:szCs w:val="24"/>
        </w:rPr>
      </w:pPr>
    </w:p>
    <w:p w:rsidR="00C10F07" w:rsidRPr="00090CD0" w:rsidRDefault="00C10F07" w:rsidP="00090CD0">
      <w:pPr>
        <w:spacing w:after="0" w:line="480" w:lineRule="auto"/>
        <w:jc w:val="center"/>
        <w:rPr>
          <w:rFonts w:ascii="Times New Roman" w:hAnsi="Times New Roman" w:cs="Times New Roman"/>
          <w:sz w:val="24"/>
          <w:szCs w:val="24"/>
        </w:rPr>
      </w:pPr>
    </w:p>
    <w:p w:rsidR="00C10F07" w:rsidRPr="00090CD0" w:rsidRDefault="00C10F07" w:rsidP="00090CD0">
      <w:pPr>
        <w:spacing w:after="0" w:line="480" w:lineRule="auto"/>
        <w:jc w:val="center"/>
        <w:rPr>
          <w:rFonts w:ascii="Times New Roman" w:hAnsi="Times New Roman" w:cs="Times New Roman"/>
          <w:sz w:val="24"/>
          <w:szCs w:val="24"/>
        </w:rPr>
      </w:pPr>
    </w:p>
    <w:p w:rsidR="00C10F07" w:rsidRPr="00090CD0" w:rsidRDefault="00C10F07" w:rsidP="00090CD0">
      <w:pPr>
        <w:spacing w:after="0" w:line="480" w:lineRule="auto"/>
        <w:jc w:val="center"/>
        <w:rPr>
          <w:rFonts w:ascii="Times New Roman" w:hAnsi="Times New Roman" w:cs="Times New Roman"/>
          <w:sz w:val="24"/>
          <w:szCs w:val="24"/>
        </w:rPr>
      </w:pPr>
    </w:p>
    <w:p w:rsidR="00C10F07" w:rsidRPr="00090CD0" w:rsidRDefault="00C10F07" w:rsidP="00090CD0">
      <w:pPr>
        <w:spacing w:after="0" w:line="480" w:lineRule="auto"/>
        <w:jc w:val="center"/>
        <w:rPr>
          <w:rFonts w:ascii="Times New Roman" w:hAnsi="Times New Roman" w:cs="Times New Roman"/>
          <w:sz w:val="24"/>
          <w:szCs w:val="24"/>
        </w:rPr>
      </w:pPr>
    </w:p>
    <w:p w:rsidR="00354715" w:rsidRPr="00090CD0" w:rsidRDefault="00354715" w:rsidP="00090CD0">
      <w:pPr>
        <w:spacing w:after="0" w:line="480" w:lineRule="auto"/>
        <w:jc w:val="center"/>
        <w:rPr>
          <w:rFonts w:ascii="Times New Roman" w:hAnsi="Times New Roman" w:cs="Times New Roman"/>
          <w:sz w:val="24"/>
          <w:szCs w:val="24"/>
        </w:rPr>
      </w:pPr>
    </w:p>
    <w:p w:rsidR="00354715" w:rsidRPr="00090CD0" w:rsidRDefault="00354715" w:rsidP="00090CD0">
      <w:pPr>
        <w:spacing w:after="0" w:line="480" w:lineRule="auto"/>
        <w:jc w:val="center"/>
        <w:rPr>
          <w:rFonts w:ascii="Times New Roman" w:hAnsi="Times New Roman" w:cs="Times New Roman"/>
          <w:sz w:val="24"/>
          <w:szCs w:val="24"/>
        </w:rPr>
      </w:pPr>
    </w:p>
    <w:p w:rsidR="00354715" w:rsidRPr="00090CD0" w:rsidRDefault="00354715" w:rsidP="00090CD0">
      <w:pPr>
        <w:spacing w:after="0" w:line="480" w:lineRule="auto"/>
        <w:jc w:val="center"/>
        <w:rPr>
          <w:rFonts w:ascii="Times New Roman" w:hAnsi="Times New Roman" w:cs="Times New Roman"/>
          <w:sz w:val="24"/>
          <w:szCs w:val="24"/>
        </w:rPr>
      </w:pPr>
    </w:p>
    <w:p w:rsidR="000B52D2" w:rsidRPr="00090CD0" w:rsidRDefault="00C10F07" w:rsidP="00090CD0">
      <w:pPr>
        <w:spacing w:after="0" w:line="480" w:lineRule="auto"/>
        <w:jc w:val="center"/>
        <w:rPr>
          <w:rFonts w:ascii="Times New Roman" w:hAnsi="Times New Roman" w:cs="Times New Roman"/>
          <w:sz w:val="24"/>
          <w:szCs w:val="24"/>
        </w:rPr>
      </w:pPr>
      <w:r w:rsidRPr="00090CD0">
        <w:rPr>
          <w:rFonts w:ascii="Times New Roman" w:hAnsi="Times New Roman" w:cs="Times New Roman"/>
          <w:sz w:val="24"/>
          <w:szCs w:val="24"/>
        </w:rPr>
        <w:t>Ordering Pre-Operative Tests</w:t>
      </w:r>
    </w:p>
    <w:p w:rsidR="00C10F07" w:rsidRPr="00090CD0" w:rsidRDefault="00C10F07" w:rsidP="00090CD0">
      <w:pPr>
        <w:spacing w:after="0" w:line="480" w:lineRule="auto"/>
        <w:jc w:val="center"/>
        <w:rPr>
          <w:rFonts w:ascii="Times New Roman" w:hAnsi="Times New Roman" w:cs="Times New Roman"/>
          <w:sz w:val="24"/>
          <w:szCs w:val="24"/>
        </w:rPr>
      </w:pPr>
      <w:r w:rsidRPr="00090CD0">
        <w:rPr>
          <w:rFonts w:ascii="Times New Roman" w:hAnsi="Times New Roman" w:cs="Times New Roman"/>
          <w:sz w:val="24"/>
          <w:szCs w:val="24"/>
        </w:rPr>
        <w:t>Name:</w:t>
      </w:r>
    </w:p>
    <w:p w:rsidR="004B4A2A" w:rsidRPr="00090CD0" w:rsidRDefault="00C10F07" w:rsidP="00090CD0">
      <w:pPr>
        <w:spacing w:after="0" w:line="480" w:lineRule="auto"/>
        <w:jc w:val="center"/>
        <w:rPr>
          <w:rFonts w:ascii="Times New Roman" w:hAnsi="Times New Roman" w:cs="Times New Roman"/>
          <w:sz w:val="24"/>
          <w:szCs w:val="24"/>
        </w:rPr>
      </w:pPr>
      <w:r w:rsidRPr="00090CD0">
        <w:rPr>
          <w:rFonts w:ascii="Times New Roman" w:hAnsi="Times New Roman" w:cs="Times New Roman"/>
          <w:sz w:val="24"/>
          <w:szCs w:val="24"/>
        </w:rPr>
        <w:t>University:</w:t>
      </w:r>
    </w:p>
    <w:p w:rsidR="004B4A2A" w:rsidRPr="00090CD0" w:rsidRDefault="004B4A2A" w:rsidP="00090CD0">
      <w:pPr>
        <w:spacing w:line="480" w:lineRule="auto"/>
        <w:rPr>
          <w:rFonts w:ascii="Times New Roman" w:hAnsi="Times New Roman" w:cs="Times New Roman"/>
          <w:sz w:val="24"/>
          <w:szCs w:val="24"/>
        </w:rPr>
      </w:pPr>
      <w:r w:rsidRPr="00090CD0">
        <w:rPr>
          <w:rFonts w:ascii="Times New Roman" w:hAnsi="Times New Roman" w:cs="Times New Roman"/>
          <w:sz w:val="24"/>
          <w:szCs w:val="24"/>
        </w:rPr>
        <w:br w:type="page"/>
      </w:r>
    </w:p>
    <w:p w:rsidR="004B4A2A" w:rsidRPr="00090CD0" w:rsidRDefault="004B4A2A" w:rsidP="00090CD0">
      <w:pPr>
        <w:spacing w:after="0" w:line="480" w:lineRule="auto"/>
        <w:jc w:val="center"/>
        <w:rPr>
          <w:rFonts w:ascii="Times New Roman" w:hAnsi="Times New Roman" w:cs="Times New Roman"/>
          <w:sz w:val="24"/>
          <w:szCs w:val="24"/>
        </w:rPr>
      </w:pPr>
      <w:r w:rsidRPr="00090CD0">
        <w:rPr>
          <w:rFonts w:ascii="Times New Roman" w:hAnsi="Times New Roman" w:cs="Times New Roman"/>
          <w:sz w:val="24"/>
          <w:szCs w:val="24"/>
        </w:rPr>
        <w:lastRenderedPageBreak/>
        <w:t>Ordering Pre-Operative Tests</w:t>
      </w:r>
    </w:p>
    <w:p w:rsidR="00F129A3" w:rsidRPr="00090CD0" w:rsidRDefault="00C10F07" w:rsidP="00090CD0">
      <w:pPr>
        <w:spacing w:after="0" w:line="480" w:lineRule="auto"/>
        <w:ind w:firstLine="720"/>
        <w:rPr>
          <w:rFonts w:ascii="Times New Roman" w:hAnsi="Times New Roman" w:cs="Times New Roman"/>
          <w:sz w:val="24"/>
          <w:szCs w:val="24"/>
        </w:rPr>
      </w:pPr>
      <w:r w:rsidRPr="00090CD0">
        <w:rPr>
          <w:rFonts w:ascii="Times New Roman" w:hAnsi="Times New Roman" w:cs="Times New Roman"/>
          <w:sz w:val="24"/>
          <w:szCs w:val="24"/>
        </w:rPr>
        <w:t>The reasonability and necessity of services in health facilities are always determined to forestall denial rates and loss of revenues to hospitals.</w:t>
      </w:r>
      <w:r w:rsidR="00F129A3" w:rsidRPr="00090CD0">
        <w:rPr>
          <w:rFonts w:ascii="Times New Roman" w:hAnsi="Times New Roman" w:cs="Times New Roman"/>
          <w:sz w:val="24"/>
          <w:szCs w:val="24"/>
        </w:rPr>
        <w:t xml:space="preserve"> A service has to be reasonable and necessary for it to be carried out by the health facility.</w:t>
      </w:r>
      <w:r w:rsidR="00026983">
        <w:rPr>
          <w:rFonts w:ascii="Times New Roman" w:hAnsi="Times New Roman" w:cs="Times New Roman"/>
          <w:sz w:val="24"/>
          <w:szCs w:val="24"/>
        </w:rPr>
        <w:t xml:space="preserve"> D</w:t>
      </w:r>
      <w:r w:rsidR="00197CC1" w:rsidRPr="00090CD0">
        <w:rPr>
          <w:rFonts w:ascii="Times New Roman" w:hAnsi="Times New Roman" w:cs="Times New Roman"/>
          <w:sz w:val="24"/>
          <w:szCs w:val="24"/>
        </w:rPr>
        <w:t>ocumentation and coding of services offered in the facility</w:t>
      </w:r>
      <w:r w:rsidR="00026983">
        <w:rPr>
          <w:rFonts w:ascii="Times New Roman" w:hAnsi="Times New Roman" w:cs="Times New Roman"/>
          <w:sz w:val="24"/>
          <w:szCs w:val="24"/>
        </w:rPr>
        <w:t xml:space="preserve"> are essential for the confirmation of the necessity of various services.</w:t>
      </w:r>
      <w:r w:rsidR="00197CC1" w:rsidRPr="00090CD0">
        <w:rPr>
          <w:rFonts w:ascii="Times New Roman" w:hAnsi="Times New Roman" w:cs="Times New Roman"/>
          <w:sz w:val="24"/>
          <w:szCs w:val="24"/>
        </w:rPr>
        <w:t xml:space="preserve"> Documentation and coding of services offered in a health facility are vital as they impact positively on the revenues of the hospital. The tools that are used for achieving the aforementioned goals include Local Medical Review Policies (LMRP), </w:t>
      </w:r>
      <w:r w:rsidR="009647CC" w:rsidRPr="00090CD0">
        <w:rPr>
          <w:rFonts w:ascii="Times New Roman" w:hAnsi="Times New Roman" w:cs="Times New Roman"/>
          <w:sz w:val="24"/>
          <w:szCs w:val="24"/>
        </w:rPr>
        <w:t>Local Coverage Determination</w:t>
      </w:r>
      <w:r w:rsidR="00876488" w:rsidRPr="00090CD0">
        <w:rPr>
          <w:rFonts w:ascii="Times New Roman" w:hAnsi="Times New Roman" w:cs="Times New Roman"/>
          <w:sz w:val="24"/>
          <w:szCs w:val="24"/>
        </w:rPr>
        <w:t xml:space="preserve"> (</w:t>
      </w:r>
      <w:r w:rsidR="009647CC" w:rsidRPr="00090CD0">
        <w:rPr>
          <w:rFonts w:ascii="Times New Roman" w:hAnsi="Times New Roman" w:cs="Times New Roman"/>
          <w:sz w:val="24"/>
          <w:szCs w:val="24"/>
        </w:rPr>
        <w:t>LCD</w:t>
      </w:r>
      <w:r w:rsidR="00876488" w:rsidRPr="00090CD0">
        <w:rPr>
          <w:rFonts w:ascii="Times New Roman" w:hAnsi="Times New Roman" w:cs="Times New Roman"/>
          <w:sz w:val="24"/>
          <w:szCs w:val="24"/>
        </w:rPr>
        <w:t xml:space="preserve">), and </w:t>
      </w:r>
      <w:r w:rsidR="009647CC" w:rsidRPr="00090CD0">
        <w:rPr>
          <w:rFonts w:ascii="Times New Roman" w:hAnsi="Times New Roman" w:cs="Times New Roman"/>
          <w:sz w:val="24"/>
          <w:szCs w:val="24"/>
        </w:rPr>
        <w:t>National Coverage Determination</w:t>
      </w:r>
      <w:r w:rsidR="00876488" w:rsidRPr="00090CD0">
        <w:rPr>
          <w:rFonts w:ascii="Times New Roman" w:hAnsi="Times New Roman" w:cs="Times New Roman"/>
          <w:sz w:val="24"/>
          <w:szCs w:val="24"/>
        </w:rPr>
        <w:t xml:space="preserve"> (</w:t>
      </w:r>
      <w:r w:rsidR="009647CC" w:rsidRPr="00090CD0">
        <w:rPr>
          <w:rFonts w:ascii="Times New Roman" w:hAnsi="Times New Roman" w:cs="Times New Roman"/>
          <w:sz w:val="24"/>
          <w:szCs w:val="24"/>
        </w:rPr>
        <w:t>NCD</w:t>
      </w:r>
      <w:r w:rsidR="00876488" w:rsidRPr="00090CD0">
        <w:rPr>
          <w:rFonts w:ascii="Times New Roman" w:hAnsi="Times New Roman" w:cs="Times New Roman"/>
          <w:sz w:val="24"/>
          <w:szCs w:val="24"/>
        </w:rPr>
        <w:t>). Local Medical Review Policies are used to provide a satisfactory review of the set regulations that guide the necessity of a service at a specific hospital before the service is offered. Local Coverage Determination</w:t>
      </w:r>
      <w:r w:rsidR="00FD5AD0">
        <w:rPr>
          <w:rFonts w:ascii="Times New Roman" w:hAnsi="Times New Roman" w:cs="Times New Roman"/>
          <w:sz w:val="24"/>
          <w:szCs w:val="24"/>
        </w:rPr>
        <w:t>,</w:t>
      </w:r>
      <w:r w:rsidR="00876488" w:rsidRPr="00090CD0">
        <w:rPr>
          <w:rFonts w:ascii="Times New Roman" w:hAnsi="Times New Roman" w:cs="Times New Roman"/>
          <w:sz w:val="24"/>
          <w:szCs w:val="24"/>
        </w:rPr>
        <w:t xml:space="preserve"> on the other hand</w:t>
      </w:r>
      <w:r w:rsidR="00FD5AD0">
        <w:rPr>
          <w:rFonts w:ascii="Times New Roman" w:hAnsi="Times New Roman" w:cs="Times New Roman"/>
          <w:sz w:val="24"/>
          <w:szCs w:val="24"/>
        </w:rPr>
        <w:t>,</w:t>
      </w:r>
      <w:r w:rsidR="00876488" w:rsidRPr="00090CD0">
        <w:rPr>
          <w:rFonts w:ascii="Times New Roman" w:hAnsi="Times New Roman" w:cs="Times New Roman"/>
          <w:sz w:val="24"/>
          <w:szCs w:val="24"/>
        </w:rPr>
        <w:t xml:space="preserve"> provides </w:t>
      </w:r>
      <w:r w:rsidR="00FD5AD0">
        <w:rPr>
          <w:rFonts w:ascii="Times New Roman" w:hAnsi="Times New Roman" w:cs="Times New Roman"/>
          <w:sz w:val="24"/>
          <w:szCs w:val="24"/>
        </w:rPr>
        <w:t xml:space="preserve">a </w:t>
      </w:r>
      <w:r w:rsidR="00876488" w:rsidRPr="00090CD0">
        <w:rPr>
          <w:rFonts w:ascii="Times New Roman" w:hAnsi="Times New Roman" w:cs="Times New Roman"/>
          <w:sz w:val="24"/>
          <w:szCs w:val="24"/>
        </w:rPr>
        <w:t>clear</w:t>
      </w:r>
      <w:r w:rsidR="00FD5AD0">
        <w:rPr>
          <w:rFonts w:ascii="Times New Roman" w:hAnsi="Times New Roman" w:cs="Times New Roman"/>
          <w:sz w:val="24"/>
          <w:szCs w:val="24"/>
        </w:rPr>
        <w:t>-</w:t>
      </w:r>
      <w:r w:rsidR="00876488" w:rsidRPr="00090CD0">
        <w:rPr>
          <w:rFonts w:ascii="Times New Roman" w:hAnsi="Times New Roman" w:cs="Times New Roman"/>
          <w:sz w:val="24"/>
          <w:szCs w:val="24"/>
        </w:rPr>
        <w:t>cut set of regulations for the determination of the reasonability of services offered at health facilities in a wide area or for a group of hospitals</w:t>
      </w:r>
      <w:r w:rsidR="00285D25" w:rsidRPr="00090CD0">
        <w:rPr>
          <w:rFonts w:ascii="Times New Roman" w:hAnsi="Times New Roman" w:cs="Times New Roman"/>
          <w:sz w:val="24"/>
          <w:szCs w:val="24"/>
        </w:rPr>
        <w:t xml:space="preserve"> (Leers et al., 2018)</w:t>
      </w:r>
      <w:r w:rsidR="00876488" w:rsidRPr="00090CD0">
        <w:rPr>
          <w:rFonts w:ascii="Times New Roman" w:hAnsi="Times New Roman" w:cs="Times New Roman"/>
          <w:sz w:val="24"/>
          <w:szCs w:val="24"/>
        </w:rPr>
        <w:t>. National Coverage Determination is similar to Local Coverage Determination in all aspects except on its national coverage compared to the local coverage of the former.</w:t>
      </w:r>
      <w:r w:rsidR="002D6B99" w:rsidRPr="00090CD0">
        <w:rPr>
          <w:rFonts w:ascii="Times New Roman" w:hAnsi="Times New Roman" w:cs="Times New Roman"/>
          <w:sz w:val="24"/>
          <w:szCs w:val="24"/>
        </w:rPr>
        <w:t xml:space="preserve"> The United States has developed different systems to achieve the above results.</w:t>
      </w:r>
    </w:p>
    <w:p w:rsidR="00F129A3" w:rsidRPr="00090CD0" w:rsidRDefault="00F129A3" w:rsidP="00090CD0">
      <w:pPr>
        <w:spacing w:after="0" w:line="480" w:lineRule="auto"/>
        <w:ind w:firstLine="720"/>
        <w:rPr>
          <w:rFonts w:ascii="Times New Roman" w:hAnsi="Times New Roman" w:cs="Times New Roman"/>
          <w:sz w:val="24"/>
          <w:szCs w:val="24"/>
        </w:rPr>
      </w:pPr>
      <w:r w:rsidRPr="00090CD0">
        <w:rPr>
          <w:rFonts w:ascii="Times New Roman" w:hAnsi="Times New Roman" w:cs="Times New Roman"/>
          <w:sz w:val="24"/>
          <w:szCs w:val="24"/>
        </w:rPr>
        <w:t>First, the United States developed the International Classification of Diseases, 10</w:t>
      </w:r>
      <w:r w:rsidRPr="00090CD0">
        <w:rPr>
          <w:rFonts w:ascii="Times New Roman" w:hAnsi="Times New Roman" w:cs="Times New Roman"/>
          <w:sz w:val="24"/>
          <w:szCs w:val="24"/>
          <w:vertAlign w:val="superscript"/>
        </w:rPr>
        <w:t>th</w:t>
      </w:r>
      <w:r w:rsidRPr="00090CD0">
        <w:rPr>
          <w:rFonts w:ascii="Times New Roman" w:hAnsi="Times New Roman" w:cs="Times New Roman"/>
          <w:sz w:val="24"/>
          <w:szCs w:val="24"/>
        </w:rPr>
        <w:t xml:space="preserve"> Revision, Clinical Modification (ICD-10-CM). </w:t>
      </w:r>
      <w:r w:rsidR="00787346">
        <w:rPr>
          <w:rFonts w:ascii="Times New Roman" w:hAnsi="Times New Roman" w:cs="Times New Roman"/>
          <w:sz w:val="24"/>
          <w:szCs w:val="24"/>
        </w:rPr>
        <w:t xml:space="preserve">This system </w:t>
      </w:r>
      <w:r w:rsidRPr="00090CD0">
        <w:rPr>
          <w:rFonts w:ascii="Times New Roman" w:hAnsi="Times New Roman" w:cs="Times New Roman"/>
          <w:sz w:val="24"/>
          <w:szCs w:val="24"/>
        </w:rPr>
        <w:t>classifies and assigns codes to health conditions and related information.</w:t>
      </w:r>
      <w:r w:rsidR="00787346">
        <w:rPr>
          <w:rFonts w:ascii="Times New Roman" w:hAnsi="Times New Roman" w:cs="Times New Roman"/>
          <w:sz w:val="24"/>
          <w:szCs w:val="24"/>
        </w:rPr>
        <w:t xml:space="preserve"> It</w:t>
      </w:r>
      <w:r w:rsidR="002A7CDC">
        <w:rPr>
          <w:rFonts w:ascii="Times New Roman" w:hAnsi="Times New Roman" w:cs="Times New Roman"/>
          <w:sz w:val="24"/>
          <w:szCs w:val="24"/>
        </w:rPr>
        <w:t xml:space="preserve"> de</w:t>
      </w:r>
      <w:r w:rsidR="001051D0" w:rsidRPr="00090CD0">
        <w:rPr>
          <w:rFonts w:ascii="Times New Roman" w:hAnsi="Times New Roman" w:cs="Times New Roman"/>
          <w:sz w:val="24"/>
          <w:szCs w:val="24"/>
        </w:rPr>
        <w:t>tails codes for dise</w:t>
      </w:r>
      <w:r w:rsidR="002A7CDC">
        <w:rPr>
          <w:rFonts w:ascii="Times New Roman" w:hAnsi="Times New Roman" w:cs="Times New Roman"/>
          <w:sz w:val="24"/>
          <w:szCs w:val="24"/>
        </w:rPr>
        <w:t>ases, the clinical presentation of</w:t>
      </w:r>
      <w:r w:rsidR="001051D0" w:rsidRPr="00090CD0">
        <w:rPr>
          <w:rFonts w:ascii="Times New Roman" w:hAnsi="Times New Roman" w:cs="Times New Roman"/>
          <w:sz w:val="24"/>
          <w:szCs w:val="24"/>
        </w:rPr>
        <w:t xml:space="preserve"> the diseases, specific abnormal findings of the diseases, complaints, social circumstances surrounding the diseases</w:t>
      </w:r>
      <w:r w:rsidR="002A7CDC">
        <w:rPr>
          <w:rFonts w:ascii="Times New Roman" w:hAnsi="Times New Roman" w:cs="Times New Roman"/>
          <w:sz w:val="24"/>
          <w:szCs w:val="24"/>
        </w:rPr>
        <w:t>,</w:t>
      </w:r>
      <w:r w:rsidR="001051D0" w:rsidRPr="00090CD0">
        <w:rPr>
          <w:rFonts w:ascii="Times New Roman" w:hAnsi="Times New Roman" w:cs="Times New Roman"/>
          <w:sz w:val="24"/>
          <w:szCs w:val="24"/>
        </w:rPr>
        <w:t xml:space="preserve"> and the external causes of injury or disease</w:t>
      </w:r>
      <w:r w:rsidR="00285D25" w:rsidRPr="00090CD0">
        <w:rPr>
          <w:rFonts w:ascii="Times New Roman" w:hAnsi="Times New Roman" w:cs="Times New Roman"/>
          <w:sz w:val="24"/>
          <w:szCs w:val="24"/>
        </w:rPr>
        <w:t xml:space="preserve"> (</w:t>
      </w:r>
      <w:proofErr w:type="spellStart"/>
      <w:r w:rsidR="00285D25" w:rsidRPr="00090CD0">
        <w:rPr>
          <w:rFonts w:ascii="Times New Roman" w:hAnsi="Times New Roman" w:cs="Times New Roman"/>
          <w:sz w:val="24"/>
          <w:szCs w:val="24"/>
        </w:rPr>
        <w:t>Hedegaard</w:t>
      </w:r>
      <w:proofErr w:type="spellEnd"/>
      <w:r w:rsidR="00285D25" w:rsidRPr="00090CD0">
        <w:rPr>
          <w:rFonts w:ascii="Times New Roman" w:hAnsi="Times New Roman" w:cs="Times New Roman"/>
          <w:sz w:val="24"/>
          <w:szCs w:val="24"/>
        </w:rPr>
        <w:t xml:space="preserve"> et al., 2018)</w:t>
      </w:r>
      <w:r w:rsidR="001051D0" w:rsidRPr="00090CD0">
        <w:rPr>
          <w:rFonts w:ascii="Times New Roman" w:hAnsi="Times New Roman" w:cs="Times New Roman"/>
          <w:sz w:val="24"/>
          <w:szCs w:val="24"/>
        </w:rPr>
        <w:t>. There are more than 14,000 codes in this system of disease classification and they allow tracking of new dia</w:t>
      </w:r>
      <w:bookmarkStart w:id="0" w:name="_GoBack"/>
      <w:bookmarkEnd w:id="0"/>
      <w:r w:rsidR="001051D0" w:rsidRPr="00090CD0">
        <w:rPr>
          <w:rFonts w:ascii="Times New Roman" w:hAnsi="Times New Roman" w:cs="Times New Roman"/>
          <w:sz w:val="24"/>
          <w:szCs w:val="24"/>
        </w:rPr>
        <w:t>gnoses.</w:t>
      </w:r>
      <w:r w:rsidR="003B02AF" w:rsidRPr="00090CD0">
        <w:rPr>
          <w:rFonts w:ascii="Times New Roman" w:hAnsi="Times New Roman" w:cs="Times New Roman"/>
          <w:sz w:val="24"/>
          <w:szCs w:val="24"/>
        </w:rPr>
        <w:t xml:space="preserve"> The ICD-10-CM has been in use in the United States since October 2015. It </w:t>
      </w:r>
      <w:r w:rsidR="003B02AF" w:rsidRPr="00090CD0">
        <w:rPr>
          <w:rFonts w:ascii="Times New Roman" w:hAnsi="Times New Roman" w:cs="Times New Roman"/>
          <w:sz w:val="24"/>
          <w:szCs w:val="24"/>
        </w:rPr>
        <w:lastRenderedPageBreak/>
        <w:t xml:space="preserve">was provided for by </w:t>
      </w:r>
      <w:r w:rsidR="00A83DF3">
        <w:rPr>
          <w:rFonts w:ascii="Times New Roman" w:hAnsi="Times New Roman" w:cs="Times New Roman"/>
          <w:sz w:val="24"/>
          <w:szCs w:val="24"/>
        </w:rPr>
        <w:t xml:space="preserve">the </w:t>
      </w:r>
      <w:r w:rsidR="003B02AF" w:rsidRPr="00090CD0">
        <w:rPr>
          <w:rFonts w:ascii="Times New Roman" w:hAnsi="Times New Roman" w:cs="Times New Roman"/>
          <w:sz w:val="24"/>
          <w:szCs w:val="24"/>
        </w:rPr>
        <w:t>Centers for Medicare and Medicaid Services (CMS) and the National Centre for Health Statistics. It is additionally used in the coding of death certificates and mortality data in the United States.</w:t>
      </w:r>
    </w:p>
    <w:p w:rsidR="003B02AF" w:rsidRPr="00090CD0" w:rsidRDefault="00274AF8" w:rsidP="00090CD0">
      <w:pPr>
        <w:spacing w:after="0" w:line="480" w:lineRule="auto"/>
        <w:ind w:firstLine="720"/>
        <w:rPr>
          <w:rFonts w:ascii="Times New Roman" w:hAnsi="Times New Roman" w:cs="Times New Roman"/>
          <w:sz w:val="24"/>
          <w:szCs w:val="24"/>
        </w:rPr>
      </w:pPr>
      <w:r w:rsidRPr="00090CD0">
        <w:rPr>
          <w:rFonts w:ascii="Times New Roman" w:hAnsi="Times New Roman" w:cs="Times New Roman"/>
          <w:sz w:val="24"/>
          <w:szCs w:val="24"/>
        </w:rPr>
        <w:t>S</w:t>
      </w:r>
      <w:r w:rsidR="003B02AF" w:rsidRPr="00090CD0">
        <w:rPr>
          <w:rFonts w:ascii="Times New Roman" w:hAnsi="Times New Roman" w:cs="Times New Roman"/>
          <w:sz w:val="24"/>
          <w:szCs w:val="24"/>
        </w:rPr>
        <w:t xml:space="preserve">imilarly, the American Medical Association has developed </w:t>
      </w:r>
      <w:r w:rsidRPr="00090CD0">
        <w:rPr>
          <w:rFonts w:ascii="Times New Roman" w:hAnsi="Times New Roman" w:cs="Times New Roman"/>
          <w:sz w:val="24"/>
          <w:szCs w:val="24"/>
        </w:rPr>
        <w:t>the Current Procedural Terminology (CPT) to aid in the standardization of the terminology and coding used to describe medical services and procedures which serv</w:t>
      </w:r>
      <w:r w:rsidR="00B87A1E" w:rsidRPr="00090CD0">
        <w:rPr>
          <w:rFonts w:ascii="Times New Roman" w:hAnsi="Times New Roman" w:cs="Times New Roman"/>
          <w:sz w:val="24"/>
          <w:szCs w:val="24"/>
        </w:rPr>
        <w:t>e</w:t>
      </w:r>
      <w:r w:rsidR="002C4815">
        <w:rPr>
          <w:rFonts w:ascii="Times New Roman" w:hAnsi="Times New Roman" w:cs="Times New Roman"/>
          <w:sz w:val="24"/>
          <w:szCs w:val="24"/>
        </w:rPr>
        <w:t xml:space="preserve"> as the basis for health</w:t>
      </w:r>
      <w:r w:rsidR="00540FFD">
        <w:rPr>
          <w:rFonts w:ascii="Times New Roman" w:hAnsi="Times New Roman" w:cs="Times New Roman"/>
          <w:sz w:val="24"/>
          <w:szCs w:val="24"/>
        </w:rPr>
        <w:t>care billing</w:t>
      </w:r>
      <w:r w:rsidRPr="00090CD0">
        <w:rPr>
          <w:rFonts w:ascii="Times New Roman" w:hAnsi="Times New Roman" w:cs="Times New Roman"/>
          <w:sz w:val="24"/>
          <w:szCs w:val="24"/>
        </w:rPr>
        <w:t xml:space="preserve"> with a vi</w:t>
      </w:r>
      <w:r w:rsidR="00540FFD">
        <w:rPr>
          <w:rFonts w:ascii="Times New Roman" w:hAnsi="Times New Roman" w:cs="Times New Roman"/>
          <w:sz w:val="24"/>
          <w:szCs w:val="24"/>
        </w:rPr>
        <w:t>ew of</w:t>
      </w:r>
      <w:r w:rsidRPr="00090CD0">
        <w:rPr>
          <w:rFonts w:ascii="Times New Roman" w:hAnsi="Times New Roman" w:cs="Times New Roman"/>
          <w:sz w:val="24"/>
          <w:szCs w:val="24"/>
        </w:rPr>
        <w:t xml:space="preserve"> adequately establish</w:t>
      </w:r>
      <w:r w:rsidR="00540FFD">
        <w:rPr>
          <w:rFonts w:ascii="Times New Roman" w:hAnsi="Times New Roman" w:cs="Times New Roman"/>
          <w:sz w:val="24"/>
          <w:szCs w:val="24"/>
        </w:rPr>
        <w:t>ing</w:t>
      </w:r>
      <w:r w:rsidRPr="00090CD0">
        <w:rPr>
          <w:rFonts w:ascii="Times New Roman" w:hAnsi="Times New Roman" w:cs="Times New Roman"/>
          <w:sz w:val="24"/>
          <w:szCs w:val="24"/>
        </w:rPr>
        <w:t xml:space="preserve"> the reasonability and necessity of clinical services offered in the hospital. CPT is a medical code that that is put in place to report medical, surgical and diagnostic procedures and s</w:t>
      </w:r>
      <w:r w:rsidR="002C4815">
        <w:rPr>
          <w:rFonts w:ascii="Times New Roman" w:hAnsi="Times New Roman" w:cs="Times New Roman"/>
          <w:sz w:val="24"/>
          <w:szCs w:val="24"/>
        </w:rPr>
        <w:t>ervices to entities like health</w:t>
      </w:r>
      <w:r w:rsidRPr="00090CD0">
        <w:rPr>
          <w:rFonts w:ascii="Times New Roman" w:hAnsi="Times New Roman" w:cs="Times New Roman"/>
          <w:sz w:val="24"/>
          <w:szCs w:val="24"/>
        </w:rPr>
        <w:t xml:space="preserve">care providers, </w:t>
      </w:r>
      <w:r w:rsidR="00B87A1E" w:rsidRPr="00090CD0">
        <w:rPr>
          <w:rFonts w:ascii="Times New Roman" w:hAnsi="Times New Roman" w:cs="Times New Roman"/>
          <w:sz w:val="24"/>
          <w:szCs w:val="24"/>
        </w:rPr>
        <w:t>health insurance companies and organizations offering accreditation services. It is designed to establish uniform information about medical servi</w:t>
      </w:r>
      <w:r w:rsidR="002C4815">
        <w:rPr>
          <w:rFonts w:ascii="Times New Roman" w:hAnsi="Times New Roman" w:cs="Times New Roman"/>
          <w:sz w:val="24"/>
          <w:szCs w:val="24"/>
        </w:rPr>
        <w:t>ces and procedures among health</w:t>
      </w:r>
      <w:r w:rsidR="00B87A1E" w:rsidRPr="00090CD0">
        <w:rPr>
          <w:rFonts w:ascii="Times New Roman" w:hAnsi="Times New Roman" w:cs="Times New Roman"/>
          <w:sz w:val="24"/>
          <w:szCs w:val="24"/>
        </w:rPr>
        <w:t xml:space="preserve">care providers, patients, coders, organizations dealing with accreditation, and those tasked with paying for administrative, financial and analytical purposes. CPT identifies the clinical services that are rendered </w:t>
      </w:r>
      <w:r w:rsidR="004571F9" w:rsidRPr="00090CD0">
        <w:rPr>
          <w:rFonts w:ascii="Times New Roman" w:hAnsi="Times New Roman" w:cs="Times New Roman"/>
          <w:sz w:val="24"/>
          <w:szCs w:val="24"/>
        </w:rPr>
        <w:t xml:space="preserve">while </w:t>
      </w:r>
      <w:r w:rsidR="00B87A1E" w:rsidRPr="00090CD0">
        <w:rPr>
          <w:rFonts w:ascii="Times New Roman" w:hAnsi="Times New Roman" w:cs="Times New Roman"/>
          <w:sz w:val="24"/>
          <w:szCs w:val="24"/>
        </w:rPr>
        <w:t>ICD-10-CM</w:t>
      </w:r>
      <w:r w:rsidR="004571F9" w:rsidRPr="00090CD0">
        <w:rPr>
          <w:rFonts w:ascii="Times New Roman" w:hAnsi="Times New Roman" w:cs="Times New Roman"/>
          <w:sz w:val="24"/>
          <w:szCs w:val="24"/>
        </w:rPr>
        <w:t xml:space="preserve"> </w:t>
      </w:r>
      <w:r w:rsidR="00B87A1E" w:rsidRPr="00090CD0">
        <w:rPr>
          <w:rFonts w:ascii="Times New Roman" w:hAnsi="Times New Roman" w:cs="Times New Roman"/>
          <w:sz w:val="24"/>
          <w:szCs w:val="24"/>
        </w:rPr>
        <w:t xml:space="preserve">  </w:t>
      </w:r>
      <w:r w:rsidR="004571F9" w:rsidRPr="00090CD0">
        <w:rPr>
          <w:rFonts w:ascii="Times New Roman" w:hAnsi="Times New Roman" w:cs="Times New Roman"/>
          <w:sz w:val="24"/>
          <w:szCs w:val="24"/>
        </w:rPr>
        <w:t>is used for</w:t>
      </w:r>
      <w:r w:rsidR="00B87A1E" w:rsidRPr="00090CD0">
        <w:rPr>
          <w:rFonts w:ascii="Times New Roman" w:hAnsi="Times New Roman" w:cs="Times New Roman"/>
          <w:sz w:val="24"/>
          <w:szCs w:val="24"/>
        </w:rPr>
        <w:t xml:space="preserve"> diagnostic coding. Furthermore, it is</w:t>
      </w:r>
      <w:r w:rsidR="00D67BCD">
        <w:rPr>
          <w:rFonts w:ascii="Times New Roman" w:hAnsi="Times New Roman" w:cs="Times New Roman"/>
          <w:sz w:val="24"/>
          <w:szCs w:val="24"/>
        </w:rPr>
        <w:t xml:space="preserve"> currently identified by the CMS</w:t>
      </w:r>
      <w:r w:rsidR="004571F9" w:rsidRPr="00090CD0">
        <w:rPr>
          <w:rFonts w:ascii="Times New Roman" w:hAnsi="Times New Roman" w:cs="Times New Roman"/>
          <w:sz w:val="24"/>
          <w:szCs w:val="24"/>
        </w:rPr>
        <w:t xml:space="preserve"> as level 1 of Healthcare Common Procedure Coding System. It consists of three types of coding that ranges from Category I, Category II and Category III. The categories are further sub-divided into sections for ease of classification.</w:t>
      </w:r>
    </w:p>
    <w:p w:rsidR="009D4700" w:rsidRPr="00090CD0" w:rsidRDefault="009D4700" w:rsidP="00E23D79">
      <w:pPr>
        <w:spacing w:after="0" w:line="480" w:lineRule="auto"/>
        <w:ind w:firstLine="720"/>
        <w:rPr>
          <w:rFonts w:ascii="Times New Roman" w:hAnsi="Times New Roman" w:cs="Times New Roman"/>
          <w:sz w:val="24"/>
          <w:szCs w:val="24"/>
        </w:rPr>
      </w:pPr>
      <w:r w:rsidRPr="00090CD0">
        <w:rPr>
          <w:rFonts w:ascii="Times New Roman" w:hAnsi="Times New Roman" w:cs="Times New Roman"/>
          <w:sz w:val="24"/>
          <w:szCs w:val="24"/>
        </w:rPr>
        <w:t>Lastly, Z-Codes are also used in the determination of the necessity of a test to avoid future issues with reimbursements</w:t>
      </w:r>
      <w:r w:rsidR="00285D25" w:rsidRPr="00090CD0">
        <w:rPr>
          <w:rFonts w:ascii="Times New Roman" w:hAnsi="Times New Roman" w:cs="Times New Roman"/>
          <w:sz w:val="24"/>
          <w:szCs w:val="24"/>
        </w:rPr>
        <w:t xml:space="preserve"> (Luo et al., 2018)</w:t>
      </w:r>
      <w:r w:rsidRPr="00090CD0">
        <w:rPr>
          <w:rFonts w:ascii="Times New Roman" w:hAnsi="Times New Roman" w:cs="Times New Roman"/>
          <w:sz w:val="24"/>
          <w:szCs w:val="24"/>
        </w:rPr>
        <w:t xml:space="preserve">. It deals with situations in which circumstances other than disease or injury are recorded as a diagnosis or as a problem. There are four elementary circumstances for the use of Z codes. First, it is used when a person when an individual who is not currently sick encounters the health service </w:t>
      </w:r>
      <w:r w:rsidR="00714EA4" w:rsidRPr="00090CD0">
        <w:rPr>
          <w:rFonts w:ascii="Times New Roman" w:hAnsi="Times New Roman" w:cs="Times New Roman"/>
          <w:sz w:val="24"/>
          <w:szCs w:val="24"/>
        </w:rPr>
        <w:t>for some specific reason like of donating an organ, to receive prophylactic care for an illne</w:t>
      </w:r>
      <w:r w:rsidR="008802D3" w:rsidRPr="00090CD0">
        <w:rPr>
          <w:rFonts w:ascii="Times New Roman" w:hAnsi="Times New Roman" w:cs="Times New Roman"/>
          <w:sz w:val="24"/>
          <w:szCs w:val="24"/>
        </w:rPr>
        <w:t xml:space="preserve">ss or to receive screening or </w:t>
      </w:r>
      <w:r w:rsidR="008802D3" w:rsidRPr="00090CD0">
        <w:rPr>
          <w:rFonts w:ascii="Times New Roman" w:hAnsi="Times New Roman" w:cs="Times New Roman"/>
          <w:sz w:val="24"/>
          <w:szCs w:val="24"/>
        </w:rPr>
        <w:lastRenderedPageBreak/>
        <w:t>counseling services. It is also used when a person with a resolvi</w:t>
      </w:r>
      <w:r w:rsidR="00E23D79">
        <w:rPr>
          <w:rFonts w:ascii="Times New Roman" w:hAnsi="Times New Roman" w:cs="Times New Roman"/>
          <w:sz w:val="24"/>
          <w:szCs w:val="24"/>
        </w:rPr>
        <w:t>ng disease or injury, or a long-t</w:t>
      </w:r>
      <w:r w:rsidR="008802D3" w:rsidRPr="00090CD0">
        <w:rPr>
          <w:rFonts w:ascii="Times New Roman" w:hAnsi="Times New Roman" w:cs="Times New Roman"/>
          <w:sz w:val="24"/>
          <w:szCs w:val="24"/>
        </w:rPr>
        <w:t>erm condition that requires continuous care encounters the health</w:t>
      </w:r>
      <w:r w:rsidR="00F9128C">
        <w:rPr>
          <w:rFonts w:ascii="Times New Roman" w:hAnsi="Times New Roman" w:cs="Times New Roman"/>
          <w:sz w:val="24"/>
          <w:szCs w:val="24"/>
        </w:rPr>
        <w:t>care system for specific after</w:t>
      </w:r>
      <w:r w:rsidR="008802D3" w:rsidRPr="00090CD0">
        <w:rPr>
          <w:rFonts w:ascii="Times New Roman" w:hAnsi="Times New Roman" w:cs="Times New Roman"/>
          <w:sz w:val="24"/>
          <w:szCs w:val="24"/>
        </w:rPr>
        <w:t>care of the disease or injury. Z codes are also used circumstances or problems that influence a person’s health status but are not in themselves a current illness or injury. Lastly, Z codes are used in n</w:t>
      </w:r>
      <w:r w:rsidR="002D0932">
        <w:rPr>
          <w:rFonts w:ascii="Times New Roman" w:hAnsi="Times New Roman" w:cs="Times New Roman"/>
          <w:sz w:val="24"/>
          <w:szCs w:val="24"/>
        </w:rPr>
        <w:t>ewborns to indicate birth parameters</w:t>
      </w:r>
      <w:r w:rsidR="008802D3" w:rsidRPr="00090CD0">
        <w:rPr>
          <w:rFonts w:ascii="Times New Roman" w:hAnsi="Times New Roman" w:cs="Times New Roman"/>
          <w:sz w:val="24"/>
          <w:szCs w:val="24"/>
        </w:rPr>
        <w:t xml:space="preserve"> like birth weight and medical condition of the patient at birth.</w:t>
      </w:r>
    </w:p>
    <w:p w:rsidR="00C23F61" w:rsidRPr="00090CD0" w:rsidRDefault="004343EA" w:rsidP="00090CD0">
      <w:pPr>
        <w:spacing w:after="0" w:line="480" w:lineRule="auto"/>
        <w:ind w:firstLine="720"/>
        <w:rPr>
          <w:rFonts w:ascii="Times New Roman" w:hAnsi="Times New Roman" w:cs="Times New Roman"/>
          <w:sz w:val="24"/>
          <w:szCs w:val="24"/>
        </w:rPr>
      </w:pPr>
      <w:r w:rsidRPr="00090CD0">
        <w:rPr>
          <w:rFonts w:ascii="Times New Roman" w:hAnsi="Times New Roman" w:cs="Times New Roman"/>
          <w:sz w:val="24"/>
          <w:szCs w:val="24"/>
        </w:rPr>
        <w:t>A</w:t>
      </w:r>
      <w:r w:rsidR="00682B8A" w:rsidRPr="00090CD0">
        <w:rPr>
          <w:rFonts w:ascii="Times New Roman" w:hAnsi="Times New Roman" w:cs="Times New Roman"/>
          <w:sz w:val="24"/>
          <w:szCs w:val="24"/>
        </w:rPr>
        <w:t xml:space="preserve">ll services offered in a health facility must meet Medical Necessity in order to be reimbursed for the service. Meeting the Medical Necessity is accomplished when the test ordered (CPT Code) is allowed by the diagnosis (ICD-10-CM Code)  for which it is ordered. The LCD, LMRP, and NCD specify which ICD-10-CM(s) will authorize the CPT procedure being ordered. The health service must attain certain qualities to be rendered as necessary. First, it must be reasonably necessary to </w:t>
      </w:r>
      <w:r w:rsidR="00E1628E">
        <w:rPr>
          <w:rFonts w:ascii="Times New Roman" w:hAnsi="Times New Roman" w:cs="Times New Roman"/>
          <w:sz w:val="24"/>
          <w:szCs w:val="24"/>
        </w:rPr>
        <w:t xml:space="preserve">either </w:t>
      </w:r>
      <w:r w:rsidR="00682B8A" w:rsidRPr="00090CD0">
        <w:rPr>
          <w:rFonts w:ascii="Times New Roman" w:hAnsi="Times New Roman" w:cs="Times New Roman"/>
          <w:sz w:val="24"/>
          <w:szCs w:val="24"/>
        </w:rPr>
        <w:t xml:space="preserve">prevent </w:t>
      </w:r>
      <w:r w:rsidR="00E1628E">
        <w:rPr>
          <w:rFonts w:ascii="Times New Roman" w:hAnsi="Times New Roman" w:cs="Times New Roman"/>
          <w:sz w:val="24"/>
          <w:szCs w:val="24"/>
        </w:rPr>
        <w:t xml:space="preserve">the </w:t>
      </w:r>
      <w:r w:rsidR="00682B8A" w:rsidRPr="00090CD0">
        <w:rPr>
          <w:rFonts w:ascii="Times New Roman" w:hAnsi="Times New Roman" w:cs="Times New Roman"/>
          <w:sz w:val="24"/>
          <w:szCs w:val="24"/>
        </w:rPr>
        <w:t>illness or provide early screening, interventions, and treatments for c</w:t>
      </w:r>
      <w:r w:rsidR="00E1628E">
        <w:rPr>
          <w:rFonts w:ascii="Times New Roman" w:hAnsi="Times New Roman" w:cs="Times New Roman"/>
          <w:sz w:val="24"/>
          <w:szCs w:val="24"/>
        </w:rPr>
        <w:t>ondition</w:t>
      </w:r>
      <w:r w:rsidR="00682B8A" w:rsidRPr="00090CD0">
        <w:rPr>
          <w:rFonts w:ascii="Times New Roman" w:hAnsi="Times New Roman" w:cs="Times New Roman"/>
          <w:sz w:val="24"/>
          <w:szCs w:val="24"/>
        </w:rPr>
        <w:t xml:space="preserve">. It must also be provided at appropriate locations </w:t>
      </w:r>
      <w:r w:rsidR="00C23F61" w:rsidRPr="00090CD0">
        <w:rPr>
          <w:rFonts w:ascii="Times New Roman" w:hAnsi="Times New Roman" w:cs="Times New Roman"/>
          <w:sz w:val="24"/>
          <w:szCs w:val="24"/>
        </w:rPr>
        <w:t>and at the appropriate levels of care for the treatment of patients’ conditions. It is bound to be consistent with hea</w:t>
      </w:r>
      <w:r w:rsidR="005D7566">
        <w:rPr>
          <w:rFonts w:ascii="Times New Roman" w:hAnsi="Times New Roman" w:cs="Times New Roman"/>
          <w:sz w:val="24"/>
          <w:szCs w:val="24"/>
        </w:rPr>
        <w:t>l</w:t>
      </w:r>
      <w:r w:rsidR="00C23F61" w:rsidRPr="00090CD0">
        <w:rPr>
          <w:rFonts w:ascii="Times New Roman" w:hAnsi="Times New Roman" w:cs="Times New Roman"/>
          <w:sz w:val="24"/>
          <w:szCs w:val="24"/>
        </w:rPr>
        <w:t>thcare practice guidelines and standards that are issued by p</w:t>
      </w:r>
      <w:r w:rsidR="002C4815">
        <w:rPr>
          <w:rFonts w:ascii="Times New Roman" w:hAnsi="Times New Roman" w:cs="Times New Roman"/>
          <w:sz w:val="24"/>
          <w:szCs w:val="24"/>
        </w:rPr>
        <w:t>rofessionally-recognized health</w:t>
      </w:r>
      <w:r w:rsidR="00C23F61" w:rsidRPr="00090CD0">
        <w:rPr>
          <w:rFonts w:ascii="Times New Roman" w:hAnsi="Times New Roman" w:cs="Times New Roman"/>
          <w:sz w:val="24"/>
          <w:szCs w:val="24"/>
        </w:rPr>
        <w:t>care organizations and agencies of the government. Finally, it must be consistent with the diagnoses of the conditions and not be more intrusive or restrictive than necessary to provide a proper balance of safety, effectiveness, and efficacy. There exist medical necessity cut lines for various tests and procedures like the Electrocardiography, chest X-ray and complete blood counts. When ordering p</w:t>
      </w:r>
      <w:r w:rsidR="00FC67BB">
        <w:rPr>
          <w:rFonts w:ascii="Times New Roman" w:hAnsi="Times New Roman" w:cs="Times New Roman"/>
          <w:sz w:val="24"/>
          <w:szCs w:val="24"/>
        </w:rPr>
        <w:t>re-operative tests, the principal</w:t>
      </w:r>
      <w:r w:rsidR="00C23F61" w:rsidRPr="00090CD0">
        <w:rPr>
          <w:rFonts w:ascii="Times New Roman" w:hAnsi="Times New Roman" w:cs="Times New Roman"/>
          <w:sz w:val="24"/>
          <w:szCs w:val="24"/>
        </w:rPr>
        <w:t xml:space="preserve"> diagnosis, secondary diagnosis</w:t>
      </w:r>
      <w:r w:rsidR="00FC67BB">
        <w:rPr>
          <w:rFonts w:ascii="Times New Roman" w:hAnsi="Times New Roman" w:cs="Times New Roman"/>
          <w:sz w:val="24"/>
          <w:szCs w:val="24"/>
        </w:rPr>
        <w:t>,</w:t>
      </w:r>
      <w:r w:rsidR="00C23F61" w:rsidRPr="00090CD0">
        <w:rPr>
          <w:rFonts w:ascii="Times New Roman" w:hAnsi="Times New Roman" w:cs="Times New Roman"/>
          <w:sz w:val="24"/>
          <w:szCs w:val="24"/>
        </w:rPr>
        <w:t xml:space="preserve"> and other diagnoses must be taken into consideration.</w:t>
      </w:r>
    </w:p>
    <w:p w:rsidR="00C23F61" w:rsidRPr="00090CD0" w:rsidRDefault="00C23F61" w:rsidP="00090CD0">
      <w:pPr>
        <w:spacing w:after="0" w:line="480" w:lineRule="auto"/>
        <w:rPr>
          <w:rFonts w:ascii="Times New Roman" w:hAnsi="Times New Roman" w:cs="Times New Roman"/>
          <w:sz w:val="24"/>
          <w:szCs w:val="24"/>
        </w:rPr>
      </w:pPr>
      <w:r w:rsidRPr="00090CD0">
        <w:rPr>
          <w:rFonts w:ascii="Times New Roman" w:hAnsi="Times New Roman" w:cs="Times New Roman"/>
          <w:sz w:val="24"/>
          <w:szCs w:val="24"/>
        </w:rPr>
        <w:br w:type="page"/>
      </w:r>
    </w:p>
    <w:p w:rsidR="008802D3" w:rsidRPr="00090CD0" w:rsidRDefault="00C23F61" w:rsidP="00090CD0">
      <w:pPr>
        <w:spacing w:after="0" w:line="480" w:lineRule="auto"/>
        <w:jc w:val="center"/>
        <w:rPr>
          <w:rFonts w:ascii="Times New Roman" w:hAnsi="Times New Roman" w:cs="Times New Roman"/>
          <w:sz w:val="24"/>
          <w:szCs w:val="24"/>
        </w:rPr>
      </w:pPr>
      <w:r w:rsidRPr="00090CD0">
        <w:rPr>
          <w:rFonts w:ascii="Times New Roman" w:hAnsi="Times New Roman" w:cs="Times New Roman"/>
          <w:sz w:val="24"/>
          <w:szCs w:val="24"/>
        </w:rPr>
        <w:lastRenderedPageBreak/>
        <w:t>References</w:t>
      </w:r>
    </w:p>
    <w:p w:rsidR="00090CD0" w:rsidRPr="00090CD0" w:rsidRDefault="00090CD0" w:rsidP="00090CD0">
      <w:pPr>
        <w:spacing w:after="0" w:line="480" w:lineRule="auto"/>
        <w:ind w:left="720" w:hanging="720"/>
        <w:rPr>
          <w:rFonts w:ascii="Times New Roman" w:eastAsia="Times New Roman" w:hAnsi="Times New Roman" w:cs="Times New Roman"/>
          <w:sz w:val="24"/>
          <w:szCs w:val="24"/>
        </w:rPr>
      </w:pPr>
      <w:proofErr w:type="spellStart"/>
      <w:r w:rsidRPr="00090CD0">
        <w:rPr>
          <w:rFonts w:ascii="Times New Roman" w:eastAsia="Times New Roman" w:hAnsi="Times New Roman" w:cs="Times New Roman"/>
          <w:sz w:val="24"/>
          <w:szCs w:val="24"/>
        </w:rPr>
        <w:t>Hedegaard</w:t>
      </w:r>
      <w:proofErr w:type="spellEnd"/>
      <w:r w:rsidRPr="00090CD0">
        <w:rPr>
          <w:rFonts w:ascii="Times New Roman" w:eastAsia="Times New Roman" w:hAnsi="Times New Roman" w:cs="Times New Roman"/>
          <w:sz w:val="24"/>
          <w:szCs w:val="24"/>
        </w:rPr>
        <w:t xml:space="preserve">, H., </w:t>
      </w:r>
      <w:proofErr w:type="spellStart"/>
      <w:r w:rsidRPr="00090CD0">
        <w:rPr>
          <w:rFonts w:ascii="Times New Roman" w:eastAsia="Times New Roman" w:hAnsi="Times New Roman" w:cs="Times New Roman"/>
          <w:sz w:val="24"/>
          <w:szCs w:val="24"/>
        </w:rPr>
        <w:t>Schoenbaum</w:t>
      </w:r>
      <w:proofErr w:type="spellEnd"/>
      <w:r w:rsidRPr="00090CD0">
        <w:rPr>
          <w:rFonts w:ascii="Times New Roman" w:eastAsia="Times New Roman" w:hAnsi="Times New Roman" w:cs="Times New Roman"/>
          <w:sz w:val="24"/>
          <w:szCs w:val="24"/>
        </w:rPr>
        <w:t xml:space="preserve">, M., </w:t>
      </w:r>
      <w:proofErr w:type="spellStart"/>
      <w:r w:rsidRPr="00090CD0">
        <w:rPr>
          <w:rFonts w:ascii="Times New Roman" w:eastAsia="Times New Roman" w:hAnsi="Times New Roman" w:cs="Times New Roman"/>
          <w:sz w:val="24"/>
          <w:szCs w:val="24"/>
        </w:rPr>
        <w:t>Claassen</w:t>
      </w:r>
      <w:proofErr w:type="spellEnd"/>
      <w:r w:rsidRPr="00090CD0">
        <w:rPr>
          <w:rFonts w:ascii="Times New Roman" w:eastAsia="Times New Roman" w:hAnsi="Times New Roman" w:cs="Times New Roman"/>
          <w:sz w:val="24"/>
          <w:szCs w:val="24"/>
        </w:rPr>
        <w:t xml:space="preserve">, C., Crosby, A., Holland, K., &amp; </w:t>
      </w:r>
      <w:proofErr w:type="spellStart"/>
      <w:r w:rsidRPr="00090CD0">
        <w:rPr>
          <w:rFonts w:ascii="Times New Roman" w:eastAsia="Times New Roman" w:hAnsi="Times New Roman" w:cs="Times New Roman"/>
          <w:sz w:val="24"/>
          <w:szCs w:val="24"/>
        </w:rPr>
        <w:t>Proescholdbell</w:t>
      </w:r>
      <w:proofErr w:type="spellEnd"/>
      <w:r w:rsidRPr="00090CD0">
        <w:rPr>
          <w:rFonts w:ascii="Times New Roman" w:eastAsia="Times New Roman" w:hAnsi="Times New Roman" w:cs="Times New Roman"/>
          <w:sz w:val="24"/>
          <w:szCs w:val="24"/>
        </w:rPr>
        <w:t xml:space="preserve">, S. (2018). Issues in Developing a Surveillance Case Definition for Nonfatal Suicide Attempt and Intentional Self-harm Using International Classification of Diseases, Tenth Revision, Clinical Modification (ICD-10-CM) Coded Data. </w:t>
      </w:r>
      <w:r w:rsidRPr="00090CD0">
        <w:rPr>
          <w:rFonts w:ascii="Times New Roman" w:eastAsia="Times New Roman" w:hAnsi="Times New Roman" w:cs="Times New Roman"/>
          <w:i/>
          <w:iCs/>
          <w:sz w:val="24"/>
          <w:szCs w:val="24"/>
        </w:rPr>
        <w:t>National health statistics reports</w:t>
      </w:r>
      <w:r w:rsidRPr="00090CD0">
        <w:rPr>
          <w:rFonts w:ascii="Times New Roman" w:eastAsia="Times New Roman" w:hAnsi="Times New Roman" w:cs="Times New Roman"/>
          <w:sz w:val="24"/>
          <w:szCs w:val="24"/>
        </w:rPr>
        <w:t>, (108), 1-19.</w:t>
      </w:r>
    </w:p>
    <w:p w:rsidR="00090CD0" w:rsidRPr="00090CD0" w:rsidRDefault="00090CD0" w:rsidP="00090CD0">
      <w:pPr>
        <w:spacing w:after="0" w:line="480" w:lineRule="auto"/>
        <w:ind w:left="720" w:hanging="720"/>
        <w:rPr>
          <w:rFonts w:ascii="Times New Roman" w:eastAsia="Times New Roman" w:hAnsi="Times New Roman" w:cs="Times New Roman"/>
          <w:sz w:val="24"/>
          <w:szCs w:val="24"/>
        </w:rPr>
      </w:pPr>
      <w:r w:rsidRPr="00090CD0">
        <w:rPr>
          <w:rFonts w:ascii="Times New Roman" w:eastAsia="Times New Roman" w:hAnsi="Times New Roman" w:cs="Times New Roman"/>
          <w:sz w:val="24"/>
          <w:szCs w:val="24"/>
        </w:rPr>
        <w:t xml:space="preserve">Leers, S. A., Woo, K., </w:t>
      </w:r>
      <w:proofErr w:type="spellStart"/>
      <w:r w:rsidRPr="00090CD0">
        <w:rPr>
          <w:rFonts w:ascii="Times New Roman" w:eastAsia="Times New Roman" w:hAnsi="Times New Roman" w:cs="Times New Roman"/>
          <w:sz w:val="24"/>
          <w:szCs w:val="24"/>
        </w:rPr>
        <w:t>Rathbun</w:t>
      </w:r>
      <w:proofErr w:type="spellEnd"/>
      <w:r w:rsidRPr="00090CD0">
        <w:rPr>
          <w:rFonts w:ascii="Times New Roman" w:eastAsia="Times New Roman" w:hAnsi="Times New Roman" w:cs="Times New Roman"/>
          <w:sz w:val="24"/>
          <w:szCs w:val="24"/>
        </w:rPr>
        <w:t xml:space="preserve">, J., &amp; Johnson, B. (2018). Preparing for the outpatient treatment of venous disease under MACRA. </w:t>
      </w:r>
      <w:r w:rsidRPr="00090CD0">
        <w:rPr>
          <w:rFonts w:ascii="Times New Roman" w:eastAsia="Times New Roman" w:hAnsi="Times New Roman" w:cs="Times New Roman"/>
          <w:i/>
          <w:iCs/>
          <w:sz w:val="24"/>
          <w:szCs w:val="24"/>
        </w:rPr>
        <w:t>Journal of Vascular Surgery: Venous and Lymphatic Disorders</w:t>
      </w:r>
      <w:r w:rsidRPr="00090CD0">
        <w:rPr>
          <w:rFonts w:ascii="Times New Roman" w:eastAsia="Times New Roman" w:hAnsi="Times New Roman" w:cs="Times New Roman"/>
          <w:sz w:val="24"/>
          <w:szCs w:val="24"/>
        </w:rPr>
        <w:t xml:space="preserve">, </w:t>
      </w:r>
      <w:r w:rsidRPr="00090CD0">
        <w:rPr>
          <w:rFonts w:ascii="Times New Roman" w:eastAsia="Times New Roman" w:hAnsi="Times New Roman" w:cs="Times New Roman"/>
          <w:i/>
          <w:iCs/>
          <w:sz w:val="24"/>
          <w:szCs w:val="24"/>
        </w:rPr>
        <w:t>6</w:t>
      </w:r>
      <w:r w:rsidRPr="00090CD0">
        <w:rPr>
          <w:rFonts w:ascii="Times New Roman" w:eastAsia="Times New Roman" w:hAnsi="Times New Roman" w:cs="Times New Roman"/>
          <w:sz w:val="24"/>
          <w:szCs w:val="24"/>
        </w:rPr>
        <w:t>(1), 133.</w:t>
      </w:r>
    </w:p>
    <w:p w:rsidR="00090CD0" w:rsidRPr="00090CD0" w:rsidRDefault="00090CD0" w:rsidP="00090CD0">
      <w:pPr>
        <w:spacing w:after="0" w:line="480" w:lineRule="auto"/>
        <w:ind w:left="720" w:hanging="720"/>
        <w:rPr>
          <w:rFonts w:ascii="Times New Roman" w:hAnsi="Times New Roman" w:cs="Times New Roman"/>
          <w:sz w:val="24"/>
          <w:szCs w:val="24"/>
        </w:rPr>
      </w:pPr>
      <w:r w:rsidRPr="00090CD0">
        <w:rPr>
          <w:rFonts w:ascii="Times New Roman" w:hAnsi="Times New Roman" w:cs="Times New Roman"/>
          <w:sz w:val="24"/>
          <w:szCs w:val="24"/>
        </w:rPr>
        <w:t xml:space="preserve">Luo, Y., Yang, Y., Shen, F., Huang, Z., Zhou, P., &amp; Shen, H. T. (2018). Robust discrete code modeling for supervised hashing. </w:t>
      </w:r>
      <w:r w:rsidRPr="00090CD0">
        <w:rPr>
          <w:rFonts w:ascii="Times New Roman" w:hAnsi="Times New Roman" w:cs="Times New Roman"/>
          <w:i/>
          <w:iCs/>
          <w:sz w:val="24"/>
          <w:szCs w:val="24"/>
        </w:rPr>
        <w:t>Pattern Recognition</w:t>
      </w:r>
      <w:r w:rsidRPr="00090CD0">
        <w:rPr>
          <w:rFonts w:ascii="Times New Roman" w:hAnsi="Times New Roman" w:cs="Times New Roman"/>
          <w:sz w:val="24"/>
          <w:szCs w:val="24"/>
        </w:rPr>
        <w:t xml:space="preserve">, </w:t>
      </w:r>
      <w:r w:rsidRPr="00090CD0">
        <w:rPr>
          <w:rFonts w:ascii="Times New Roman" w:hAnsi="Times New Roman" w:cs="Times New Roman"/>
          <w:i/>
          <w:iCs/>
          <w:sz w:val="24"/>
          <w:szCs w:val="24"/>
        </w:rPr>
        <w:t>75</w:t>
      </w:r>
      <w:r w:rsidRPr="00090CD0">
        <w:rPr>
          <w:rFonts w:ascii="Times New Roman" w:hAnsi="Times New Roman" w:cs="Times New Roman"/>
          <w:sz w:val="24"/>
          <w:szCs w:val="24"/>
        </w:rPr>
        <w:t>, 128-135.</w:t>
      </w:r>
    </w:p>
    <w:p w:rsidR="00090CD0" w:rsidRPr="00090CD0" w:rsidRDefault="00090CD0" w:rsidP="00090CD0">
      <w:pPr>
        <w:spacing w:after="0" w:line="480" w:lineRule="auto"/>
        <w:rPr>
          <w:rFonts w:ascii="Times New Roman" w:eastAsia="Times New Roman" w:hAnsi="Times New Roman" w:cs="Times New Roman"/>
          <w:sz w:val="24"/>
          <w:szCs w:val="24"/>
        </w:rPr>
      </w:pPr>
    </w:p>
    <w:p w:rsidR="00090CD0" w:rsidRPr="00090CD0" w:rsidRDefault="00090CD0" w:rsidP="00090CD0">
      <w:pPr>
        <w:spacing w:after="0" w:line="480" w:lineRule="auto"/>
        <w:rPr>
          <w:rFonts w:ascii="Times New Roman" w:hAnsi="Times New Roman" w:cs="Times New Roman"/>
          <w:sz w:val="24"/>
          <w:szCs w:val="24"/>
        </w:rPr>
      </w:pPr>
    </w:p>
    <w:p w:rsidR="00090CD0" w:rsidRPr="00090CD0" w:rsidRDefault="00090CD0" w:rsidP="00090CD0">
      <w:pPr>
        <w:spacing w:after="0" w:line="480" w:lineRule="auto"/>
        <w:rPr>
          <w:rFonts w:ascii="Times New Roman" w:hAnsi="Times New Roman" w:cs="Times New Roman"/>
          <w:sz w:val="24"/>
          <w:szCs w:val="24"/>
        </w:rPr>
      </w:pPr>
    </w:p>
    <w:p w:rsidR="00285D25" w:rsidRPr="00285D25" w:rsidRDefault="00285D25" w:rsidP="00090CD0">
      <w:pPr>
        <w:spacing w:after="0" w:line="480" w:lineRule="auto"/>
        <w:ind w:left="720" w:hanging="720"/>
        <w:rPr>
          <w:rFonts w:ascii="Times New Roman" w:eastAsia="Times New Roman" w:hAnsi="Times New Roman" w:cs="Times New Roman"/>
          <w:sz w:val="24"/>
          <w:szCs w:val="24"/>
        </w:rPr>
      </w:pPr>
    </w:p>
    <w:p w:rsidR="00285D25" w:rsidRPr="00285D25" w:rsidRDefault="00285D25" w:rsidP="00090CD0">
      <w:pPr>
        <w:spacing w:after="0" w:line="480" w:lineRule="auto"/>
        <w:rPr>
          <w:rFonts w:ascii="Times New Roman" w:eastAsia="Times New Roman" w:hAnsi="Times New Roman" w:cs="Times New Roman"/>
          <w:sz w:val="24"/>
          <w:szCs w:val="24"/>
        </w:rPr>
      </w:pPr>
    </w:p>
    <w:p w:rsidR="00285D25" w:rsidRPr="00090CD0" w:rsidRDefault="00285D25" w:rsidP="00090CD0">
      <w:pPr>
        <w:spacing w:after="0" w:line="480" w:lineRule="auto"/>
        <w:jc w:val="center"/>
        <w:rPr>
          <w:rFonts w:ascii="Times New Roman" w:hAnsi="Times New Roman" w:cs="Times New Roman"/>
          <w:sz w:val="24"/>
          <w:szCs w:val="24"/>
        </w:rPr>
      </w:pPr>
    </w:p>
    <w:sectPr w:rsidR="00285D25" w:rsidRPr="00090CD0" w:rsidSect="00E510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54D2" w:rsidRDefault="00D354D2" w:rsidP="00E5107D">
      <w:pPr>
        <w:spacing w:after="0" w:line="240" w:lineRule="auto"/>
      </w:pPr>
      <w:r>
        <w:separator/>
      </w:r>
    </w:p>
  </w:endnote>
  <w:endnote w:type="continuationSeparator" w:id="0">
    <w:p w:rsidR="00D354D2" w:rsidRDefault="00D354D2" w:rsidP="00E51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54D2" w:rsidRDefault="00D354D2" w:rsidP="00E5107D">
      <w:pPr>
        <w:spacing w:after="0" w:line="240" w:lineRule="auto"/>
      </w:pPr>
      <w:r>
        <w:separator/>
      </w:r>
    </w:p>
  </w:footnote>
  <w:footnote w:type="continuationSeparator" w:id="0">
    <w:p w:rsidR="00D354D2" w:rsidRDefault="00D354D2" w:rsidP="00E510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0812408"/>
      <w:docPartObj>
        <w:docPartGallery w:val="Page Numbers (Top of Page)"/>
        <w:docPartUnique/>
      </w:docPartObj>
    </w:sdtPr>
    <w:sdtEndPr>
      <w:rPr>
        <w:rFonts w:ascii="Times New Roman" w:hAnsi="Times New Roman" w:cs="Times New Roman"/>
        <w:noProof/>
        <w:sz w:val="24"/>
        <w:szCs w:val="24"/>
      </w:rPr>
    </w:sdtEndPr>
    <w:sdtContent>
      <w:p w:rsidR="00E5107D" w:rsidRPr="00E5107D" w:rsidRDefault="00E5107D" w:rsidP="00E5107D">
        <w:pPr>
          <w:pStyle w:val="Header"/>
          <w:spacing w:line="480" w:lineRule="auto"/>
          <w:jc w:val="right"/>
          <w:rPr>
            <w:rFonts w:ascii="Times New Roman" w:hAnsi="Times New Roman" w:cs="Times New Roman"/>
            <w:sz w:val="24"/>
            <w:szCs w:val="24"/>
          </w:rPr>
        </w:pPr>
        <w:r w:rsidRPr="00E5107D">
          <w:rPr>
            <w:rFonts w:ascii="Times New Roman" w:hAnsi="Times New Roman" w:cs="Times New Roman"/>
            <w:sz w:val="24"/>
            <w:szCs w:val="24"/>
          </w:rPr>
          <w:t>ORDERING PREOPERATIVE TESTS</w:t>
        </w:r>
        <w:r>
          <w:rPr>
            <w:rFonts w:ascii="Times New Roman" w:hAnsi="Times New Roman" w:cs="Times New Roman"/>
            <w:sz w:val="24"/>
            <w:szCs w:val="24"/>
          </w:rPr>
          <w:tab/>
        </w:r>
        <w:r>
          <w:rPr>
            <w:rFonts w:ascii="Times New Roman" w:hAnsi="Times New Roman" w:cs="Times New Roman"/>
            <w:sz w:val="24"/>
            <w:szCs w:val="24"/>
          </w:rPr>
          <w:tab/>
        </w:r>
        <w:r w:rsidRPr="00E5107D">
          <w:rPr>
            <w:rFonts w:ascii="Times New Roman" w:hAnsi="Times New Roman" w:cs="Times New Roman"/>
            <w:sz w:val="24"/>
            <w:szCs w:val="24"/>
          </w:rPr>
          <w:t xml:space="preserve"> </w:t>
        </w:r>
        <w:r w:rsidRPr="00E5107D">
          <w:rPr>
            <w:rFonts w:ascii="Times New Roman" w:hAnsi="Times New Roman" w:cs="Times New Roman"/>
            <w:sz w:val="24"/>
            <w:szCs w:val="24"/>
          </w:rPr>
          <w:fldChar w:fldCharType="begin"/>
        </w:r>
        <w:r w:rsidRPr="00E5107D">
          <w:rPr>
            <w:rFonts w:ascii="Times New Roman" w:hAnsi="Times New Roman" w:cs="Times New Roman"/>
            <w:sz w:val="24"/>
            <w:szCs w:val="24"/>
          </w:rPr>
          <w:instrText xml:space="preserve"> PAGE   \* MERGEFORMAT </w:instrText>
        </w:r>
        <w:r w:rsidRPr="00E5107D">
          <w:rPr>
            <w:rFonts w:ascii="Times New Roman" w:hAnsi="Times New Roman" w:cs="Times New Roman"/>
            <w:sz w:val="24"/>
            <w:szCs w:val="24"/>
          </w:rPr>
          <w:fldChar w:fldCharType="separate"/>
        </w:r>
        <w:r w:rsidR="00540FFD">
          <w:rPr>
            <w:rFonts w:ascii="Times New Roman" w:hAnsi="Times New Roman" w:cs="Times New Roman"/>
            <w:noProof/>
            <w:sz w:val="24"/>
            <w:szCs w:val="24"/>
          </w:rPr>
          <w:t>3</w:t>
        </w:r>
        <w:r w:rsidRPr="00E5107D">
          <w:rPr>
            <w:rFonts w:ascii="Times New Roman" w:hAnsi="Times New Roman" w:cs="Times New Roman"/>
            <w:noProof/>
            <w:sz w:val="24"/>
            <w:szCs w:val="24"/>
          </w:rPr>
          <w:fldChar w:fldCharType="end"/>
        </w:r>
      </w:p>
    </w:sdtContent>
  </w:sdt>
  <w:p w:rsidR="00E5107D" w:rsidRDefault="00E510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54F5" w:rsidRPr="00A954F5" w:rsidRDefault="00A954F5" w:rsidP="00A954F5">
    <w:pPr>
      <w:pStyle w:val="Header"/>
      <w:spacing w:line="480" w:lineRule="auto"/>
      <w:jc w:val="right"/>
      <w:rPr>
        <w:rFonts w:ascii="Times New Roman" w:hAnsi="Times New Roman" w:cs="Times New Roman"/>
        <w:sz w:val="24"/>
        <w:szCs w:val="24"/>
      </w:rPr>
    </w:pPr>
    <w:r w:rsidRPr="00A954F5">
      <w:rPr>
        <w:rFonts w:ascii="Times New Roman" w:hAnsi="Times New Roman" w:cs="Times New Roman"/>
        <w:sz w:val="24"/>
        <w:szCs w:val="24"/>
      </w:rPr>
      <w:t xml:space="preserve">Running head: </w:t>
    </w:r>
    <w:r w:rsidRPr="00A954F5">
      <w:rPr>
        <w:rFonts w:ascii="Times New Roman" w:hAnsi="Times New Roman" w:cs="Times New Roman"/>
        <w:sz w:val="24"/>
        <w:szCs w:val="24"/>
      </w:rPr>
      <w:t>ORDERING PREOPERATIVE TESTS</w:t>
    </w:r>
    <w:r>
      <w:rPr>
        <w:rFonts w:ascii="Times New Roman" w:hAnsi="Times New Roman" w:cs="Times New Roman"/>
        <w:sz w:val="24"/>
        <w:szCs w:val="24"/>
      </w:rPr>
      <w:tab/>
    </w:r>
    <w:r w:rsidRPr="00A954F5">
      <w:rPr>
        <w:rFonts w:ascii="Times New Roman" w:hAnsi="Times New Roman" w:cs="Times New Roman"/>
        <w:sz w:val="24"/>
        <w:szCs w:val="24"/>
      </w:rPr>
      <w:t xml:space="preserve"> </w:t>
    </w:r>
    <w:sdt>
      <w:sdtPr>
        <w:rPr>
          <w:rFonts w:ascii="Times New Roman" w:hAnsi="Times New Roman" w:cs="Times New Roman"/>
          <w:sz w:val="24"/>
          <w:szCs w:val="24"/>
        </w:rPr>
        <w:id w:val="410510015"/>
        <w:docPartObj>
          <w:docPartGallery w:val="Page Numbers (Top of Page)"/>
          <w:docPartUnique/>
        </w:docPartObj>
      </w:sdtPr>
      <w:sdtEndPr>
        <w:rPr>
          <w:noProof/>
        </w:rPr>
      </w:sdtEndPr>
      <w:sdtContent>
        <w:r w:rsidRPr="00A954F5">
          <w:rPr>
            <w:rFonts w:ascii="Times New Roman" w:hAnsi="Times New Roman" w:cs="Times New Roman"/>
            <w:sz w:val="24"/>
            <w:szCs w:val="24"/>
          </w:rPr>
          <w:fldChar w:fldCharType="begin"/>
        </w:r>
        <w:r w:rsidRPr="00A954F5">
          <w:rPr>
            <w:rFonts w:ascii="Times New Roman" w:hAnsi="Times New Roman" w:cs="Times New Roman"/>
            <w:sz w:val="24"/>
            <w:szCs w:val="24"/>
          </w:rPr>
          <w:instrText xml:space="preserve"> PAGE   \* MERGEFORMAT </w:instrText>
        </w:r>
        <w:r w:rsidRPr="00A954F5">
          <w:rPr>
            <w:rFonts w:ascii="Times New Roman" w:hAnsi="Times New Roman" w:cs="Times New Roman"/>
            <w:sz w:val="24"/>
            <w:szCs w:val="24"/>
          </w:rPr>
          <w:fldChar w:fldCharType="separate"/>
        </w:r>
        <w:r w:rsidR="00540FFD">
          <w:rPr>
            <w:rFonts w:ascii="Times New Roman" w:hAnsi="Times New Roman" w:cs="Times New Roman"/>
            <w:noProof/>
            <w:sz w:val="24"/>
            <w:szCs w:val="24"/>
          </w:rPr>
          <w:t>1</w:t>
        </w:r>
        <w:r w:rsidRPr="00A954F5">
          <w:rPr>
            <w:rFonts w:ascii="Times New Roman" w:hAnsi="Times New Roman" w:cs="Times New Roman"/>
            <w:noProof/>
            <w:sz w:val="24"/>
            <w:szCs w:val="24"/>
          </w:rPr>
          <w:fldChar w:fldCharType="end"/>
        </w:r>
      </w:sdtContent>
    </w:sdt>
  </w:p>
  <w:p w:rsidR="00E5107D" w:rsidRDefault="00E510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1B0"/>
    <w:rsid w:val="00004324"/>
    <w:rsid w:val="00026983"/>
    <w:rsid w:val="00050090"/>
    <w:rsid w:val="000513CA"/>
    <w:rsid w:val="00087DEA"/>
    <w:rsid w:val="00090481"/>
    <w:rsid w:val="00090CD0"/>
    <w:rsid w:val="000A01B0"/>
    <w:rsid w:val="000B52D2"/>
    <w:rsid w:val="000B6DA4"/>
    <w:rsid w:val="000F4C76"/>
    <w:rsid w:val="001051D0"/>
    <w:rsid w:val="0017121C"/>
    <w:rsid w:val="00197CC1"/>
    <w:rsid w:val="001A00D1"/>
    <w:rsid w:val="001A6B43"/>
    <w:rsid w:val="0020542F"/>
    <w:rsid w:val="002541D8"/>
    <w:rsid w:val="00266824"/>
    <w:rsid w:val="002747F5"/>
    <w:rsid w:val="00274AF8"/>
    <w:rsid w:val="00285D25"/>
    <w:rsid w:val="002A7CDC"/>
    <w:rsid w:val="002C1BEC"/>
    <w:rsid w:val="002C4815"/>
    <w:rsid w:val="002D0932"/>
    <w:rsid w:val="002D6B99"/>
    <w:rsid w:val="002D7ABF"/>
    <w:rsid w:val="002E0DE9"/>
    <w:rsid w:val="003269F3"/>
    <w:rsid w:val="00334DAE"/>
    <w:rsid w:val="00337A0A"/>
    <w:rsid w:val="00354715"/>
    <w:rsid w:val="00362FE7"/>
    <w:rsid w:val="003756BC"/>
    <w:rsid w:val="003876FA"/>
    <w:rsid w:val="003B02AF"/>
    <w:rsid w:val="003E62C3"/>
    <w:rsid w:val="004343EA"/>
    <w:rsid w:val="004571F9"/>
    <w:rsid w:val="004760D3"/>
    <w:rsid w:val="00497D76"/>
    <w:rsid w:val="004A2B15"/>
    <w:rsid w:val="004B4A2A"/>
    <w:rsid w:val="004F000A"/>
    <w:rsid w:val="00523EFE"/>
    <w:rsid w:val="00540FFD"/>
    <w:rsid w:val="00573C41"/>
    <w:rsid w:val="00582D7C"/>
    <w:rsid w:val="00584368"/>
    <w:rsid w:val="005C1CFE"/>
    <w:rsid w:val="005D7566"/>
    <w:rsid w:val="0067002F"/>
    <w:rsid w:val="00682B8A"/>
    <w:rsid w:val="006A4202"/>
    <w:rsid w:val="006A5153"/>
    <w:rsid w:val="006D5599"/>
    <w:rsid w:val="00714EA4"/>
    <w:rsid w:val="00787346"/>
    <w:rsid w:val="007955B7"/>
    <w:rsid w:val="007A3157"/>
    <w:rsid w:val="008056C3"/>
    <w:rsid w:val="00825775"/>
    <w:rsid w:val="0082617B"/>
    <w:rsid w:val="00876488"/>
    <w:rsid w:val="008802D3"/>
    <w:rsid w:val="00885C8F"/>
    <w:rsid w:val="008D3687"/>
    <w:rsid w:val="008E6D2E"/>
    <w:rsid w:val="008F6152"/>
    <w:rsid w:val="00911AB5"/>
    <w:rsid w:val="00951161"/>
    <w:rsid w:val="009647CC"/>
    <w:rsid w:val="00987E40"/>
    <w:rsid w:val="009C7BC6"/>
    <w:rsid w:val="009D4700"/>
    <w:rsid w:val="009F7681"/>
    <w:rsid w:val="00A24AAD"/>
    <w:rsid w:val="00A83DF3"/>
    <w:rsid w:val="00A954F5"/>
    <w:rsid w:val="00B5267A"/>
    <w:rsid w:val="00B56AC1"/>
    <w:rsid w:val="00B6377D"/>
    <w:rsid w:val="00B87A1E"/>
    <w:rsid w:val="00B93C73"/>
    <w:rsid w:val="00BC78C4"/>
    <w:rsid w:val="00BE369B"/>
    <w:rsid w:val="00C0225E"/>
    <w:rsid w:val="00C10F07"/>
    <w:rsid w:val="00C23F61"/>
    <w:rsid w:val="00C57D48"/>
    <w:rsid w:val="00C664F8"/>
    <w:rsid w:val="00C6696D"/>
    <w:rsid w:val="00D07DF3"/>
    <w:rsid w:val="00D354D2"/>
    <w:rsid w:val="00D637BB"/>
    <w:rsid w:val="00D67BCD"/>
    <w:rsid w:val="00DC0F77"/>
    <w:rsid w:val="00DF4CD2"/>
    <w:rsid w:val="00E1628E"/>
    <w:rsid w:val="00E23D79"/>
    <w:rsid w:val="00E3485B"/>
    <w:rsid w:val="00E36DEE"/>
    <w:rsid w:val="00E5107D"/>
    <w:rsid w:val="00E550DD"/>
    <w:rsid w:val="00E632B5"/>
    <w:rsid w:val="00E85511"/>
    <w:rsid w:val="00EA08BD"/>
    <w:rsid w:val="00F129A3"/>
    <w:rsid w:val="00F5555D"/>
    <w:rsid w:val="00F82AA7"/>
    <w:rsid w:val="00F9128C"/>
    <w:rsid w:val="00FC67BB"/>
    <w:rsid w:val="00FD4B25"/>
    <w:rsid w:val="00FD5AD0"/>
    <w:rsid w:val="00FE2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614408-3068-4266-B458-D5A229A12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56C3"/>
    <w:rPr>
      <w:color w:val="0000FF" w:themeColor="hyperlink"/>
      <w:u w:val="single"/>
    </w:rPr>
  </w:style>
  <w:style w:type="paragraph" w:styleId="Header">
    <w:name w:val="header"/>
    <w:basedOn w:val="Normal"/>
    <w:link w:val="HeaderChar"/>
    <w:uiPriority w:val="99"/>
    <w:unhideWhenUsed/>
    <w:rsid w:val="00E510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07D"/>
  </w:style>
  <w:style w:type="paragraph" w:styleId="Footer">
    <w:name w:val="footer"/>
    <w:basedOn w:val="Normal"/>
    <w:link w:val="FooterChar"/>
    <w:uiPriority w:val="99"/>
    <w:unhideWhenUsed/>
    <w:rsid w:val="00E510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0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6586731">
      <w:bodyDiv w:val="1"/>
      <w:marLeft w:val="0"/>
      <w:marRight w:val="0"/>
      <w:marTop w:val="0"/>
      <w:marBottom w:val="0"/>
      <w:divBdr>
        <w:top w:val="none" w:sz="0" w:space="0" w:color="auto"/>
        <w:left w:val="none" w:sz="0" w:space="0" w:color="auto"/>
        <w:bottom w:val="none" w:sz="0" w:space="0" w:color="auto"/>
        <w:right w:val="none" w:sz="0" w:space="0" w:color="auto"/>
      </w:divBdr>
      <w:divsChild>
        <w:div w:id="294994076">
          <w:marLeft w:val="0"/>
          <w:marRight w:val="0"/>
          <w:marTop w:val="0"/>
          <w:marBottom w:val="0"/>
          <w:divBdr>
            <w:top w:val="none" w:sz="0" w:space="0" w:color="auto"/>
            <w:left w:val="none" w:sz="0" w:space="0" w:color="auto"/>
            <w:bottom w:val="none" w:sz="0" w:space="0" w:color="auto"/>
            <w:right w:val="none" w:sz="0" w:space="0" w:color="auto"/>
          </w:divBdr>
        </w:div>
      </w:divsChild>
    </w:div>
    <w:div w:id="1153570734">
      <w:bodyDiv w:val="1"/>
      <w:marLeft w:val="0"/>
      <w:marRight w:val="0"/>
      <w:marTop w:val="0"/>
      <w:marBottom w:val="0"/>
      <w:divBdr>
        <w:top w:val="none" w:sz="0" w:space="0" w:color="auto"/>
        <w:left w:val="none" w:sz="0" w:space="0" w:color="auto"/>
        <w:bottom w:val="none" w:sz="0" w:space="0" w:color="auto"/>
        <w:right w:val="none" w:sz="0" w:space="0" w:color="auto"/>
      </w:divBdr>
      <w:divsChild>
        <w:div w:id="1648515714">
          <w:marLeft w:val="0"/>
          <w:marRight w:val="0"/>
          <w:marTop w:val="0"/>
          <w:marBottom w:val="0"/>
          <w:divBdr>
            <w:top w:val="none" w:sz="0" w:space="0" w:color="auto"/>
            <w:left w:val="none" w:sz="0" w:space="0" w:color="auto"/>
            <w:bottom w:val="none" w:sz="0" w:space="0" w:color="auto"/>
            <w:right w:val="none" w:sz="0" w:space="0" w:color="auto"/>
          </w:divBdr>
        </w:div>
      </w:divsChild>
    </w:div>
    <w:div w:id="1728794646">
      <w:bodyDiv w:val="1"/>
      <w:marLeft w:val="0"/>
      <w:marRight w:val="0"/>
      <w:marTop w:val="0"/>
      <w:marBottom w:val="0"/>
      <w:divBdr>
        <w:top w:val="none" w:sz="0" w:space="0" w:color="auto"/>
        <w:left w:val="none" w:sz="0" w:space="0" w:color="auto"/>
        <w:bottom w:val="none" w:sz="0" w:space="0" w:color="auto"/>
        <w:right w:val="none" w:sz="0" w:space="0" w:color="auto"/>
      </w:divBdr>
      <w:divsChild>
        <w:div w:id="530189432">
          <w:marLeft w:val="0"/>
          <w:marRight w:val="0"/>
          <w:marTop w:val="0"/>
          <w:marBottom w:val="0"/>
          <w:divBdr>
            <w:top w:val="none" w:sz="0" w:space="0" w:color="auto"/>
            <w:left w:val="none" w:sz="0" w:space="0" w:color="auto"/>
            <w:bottom w:val="none" w:sz="0" w:space="0" w:color="auto"/>
            <w:right w:val="none" w:sz="0" w:space="0" w:color="auto"/>
          </w:divBdr>
        </w:div>
      </w:divsChild>
    </w:div>
    <w:div w:id="1854875405">
      <w:bodyDiv w:val="1"/>
      <w:marLeft w:val="0"/>
      <w:marRight w:val="0"/>
      <w:marTop w:val="0"/>
      <w:marBottom w:val="0"/>
      <w:divBdr>
        <w:top w:val="none" w:sz="0" w:space="0" w:color="auto"/>
        <w:left w:val="none" w:sz="0" w:space="0" w:color="auto"/>
        <w:bottom w:val="none" w:sz="0" w:space="0" w:color="auto"/>
        <w:right w:val="none" w:sz="0" w:space="0" w:color="auto"/>
      </w:divBdr>
      <w:divsChild>
        <w:div w:id="1808279901">
          <w:marLeft w:val="0"/>
          <w:marRight w:val="0"/>
          <w:marTop w:val="0"/>
          <w:marBottom w:val="0"/>
          <w:divBdr>
            <w:top w:val="none" w:sz="0" w:space="0" w:color="auto"/>
            <w:left w:val="none" w:sz="0" w:space="0" w:color="auto"/>
            <w:bottom w:val="none" w:sz="0" w:space="0" w:color="auto"/>
            <w:right w:val="none" w:sz="0" w:space="0" w:color="auto"/>
          </w:divBdr>
        </w:div>
      </w:divsChild>
    </w:div>
    <w:div w:id="1856184655">
      <w:bodyDiv w:val="1"/>
      <w:marLeft w:val="0"/>
      <w:marRight w:val="0"/>
      <w:marTop w:val="0"/>
      <w:marBottom w:val="0"/>
      <w:divBdr>
        <w:top w:val="none" w:sz="0" w:space="0" w:color="auto"/>
        <w:left w:val="none" w:sz="0" w:space="0" w:color="auto"/>
        <w:bottom w:val="none" w:sz="0" w:space="0" w:color="auto"/>
        <w:right w:val="none" w:sz="0" w:space="0" w:color="auto"/>
      </w:divBdr>
      <w:divsChild>
        <w:div w:id="2031948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5</Pages>
  <Words>1007</Words>
  <Characters>5741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JAMCHUDEZ</dc:creator>
  <cp:lastModifiedBy>User</cp:lastModifiedBy>
  <cp:revision>38</cp:revision>
  <dcterms:created xsi:type="dcterms:W3CDTF">2018-11-13T07:19:00Z</dcterms:created>
  <dcterms:modified xsi:type="dcterms:W3CDTF">2018-11-13T08:19:00Z</dcterms:modified>
</cp:coreProperties>
</file>